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20B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lang w:val="en-US" w:eastAsia="zh-CN"/>
        </w:rPr>
      </w:pPr>
      <w:r>
        <w:rPr>
          <w:rFonts w:hint="eastAsia" w:ascii="方正小标宋简体" w:hAnsi="方正小标宋简体" w:eastAsia="方正小标宋简体" w:cs="方正小标宋简体"/>
          <w:b w:val="0"/>
          <w:bCs w:val="0"/>
          <w:sz w:val="44"/>
          <w:szCs w:val="44"/>
          <w:lang w:val="en-US" w:eastAsia="zh-CN"/>
        </w:rPr>
        <w:t>赣州蓉江新区人民医院气动物流系统维保服务项目采购需求</w:t>
      </w:r>
    </w:p>
    <w:p w14:paraId="3D157C5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基本</w:t>
      </w:r>
      <w:r>
        <w:rPr>
          <w:rFonts w:hint="eastAsia" w:ascii="黑体" w:hAnsi="黑体" w:eastAsia="黑体" w:cs="黑体"/>
          <w:b w:val="0"/>
          <w:bCs w:val="0"/>
          <w:sz w:val="32"/>
          <w:szCs w:val="32"/>
        </w:rPr>
        <w:t>情况</w:t>
      </w:r>
    </w:p>
    <w:tbl>
      <w:tblPr>
        <w:tblStyle w:val="10"/>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3874"/>
        <w:gridCol w:w="4521"/>
      </w:tblGrid>
      <w:tr w14:paraId="4BFF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noWrap w:val="0"/>
            <w:vAlign w:val="top"/>
          </w:tcPr>
          <w:p w14:paraId="5BF33F73">
            <w:pPr>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序号</w:t>
            </w:r>
          </w:p>
        </w:tc>
        <w:tc>
          <w:tcPr>
            <w:tcW w:w="3874" w:type="dxa"/>
            <w:noWrap w:val="0"/>
            <w:vAlign w:val="top"/>
          </w:tcPr>
          <w:p w14:paraId="1B49A6B9">
            <w:pPr>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rPr>
              <w:t>项目名称</w:t>
            </w:r>
          </w:p>
        </w:tc>
        <w:tc>
          <w:tcPr>
            <w:tcW w:w="4521" w:type="dxa"/>
            <w:noWrap w:val="0"/>
            <w:vAlign w:val="top"/>
          </w:tcPr>
          <w:p w14:paraId="0D588FA6">
            <w:pPr>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30"/>
                <w:szCs w:val="30"/>
                <w:highlight w:val="none"/>
                <w:shd w:val="clear" w:color="auto" w:fill="FFFFFF"/>
                <w:lang w:eastAsia="zh-CN"/>
              </w:rPr>
            </w:pPr>
            <w:r>
              <w:rPr>
                <w:rFonts w:hint="eastAsia" w:ascii="仿宋" w:hAnsi="仿宋" w:eastAsia="仿宋" w:cs="仿宋"/>
                <w:color w:val="auto"/>
                <w:sz w:val="30"/>
                <w:szCs w:val="30"/>
                <w:highlight w:val="none"/>
                <w:shd w:val="clear" w:color="auto" w:fill="FFFFFF"/>
                <w:lang w:val="en-US" w:eastAsia="zh-CN"/>
              </w:rPr>
              <w:t>服务内容</w:t>
            </w:r>
          </w:p>
        </w:tc>
      </w:tr>
      <w:tr w14:paraId="319A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042" w:type="dxa"/>
            <w:noWrap w:val="0"/>
            <w:vAlign w:val="top"/>
          </w:tcPr>
          <w:p w14:paraId="70C4094D">
            <w:pPr>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w:t>
            </w:r>
          </w:p>
        </w:tc>
        <w:tc>
          <w:tcPr>
            <w:tcW w:w="3874" w:type="dxa"/>
            <w:noWrap w:val="0"/>
            <w:vAlign w:val="top"/>
          </w:tcPr>
          <w:p w14:paraId="1BC52C13">
            <w:pPr>
              <w:pageBreakBefore w:val="0"/>
              <w:kinsoku/>
              <w:wordWrap/>
              <w:overflowPunct/>
              <w:topLinePunct w:val="0"/>
              <w:autoSpaceDE/>
              <w:autoSpaceDN/>
              <w:bidi w:val="0"/>
              <w:adjustRightInd/>
              <w:snapToGrid/>
              <w:spacing w:line="560" w:lineRule="exact"/>
              <w:jc w:val="center"/>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赣州蓉江新区人民医院气动物流系统维保服务项目</w:t>
            </w:r>
          </w:p>
        </w:tc>
        <w:tc>
          <w:tcPr>
            <w:tcW w:w="4521" w:type="dxa"/>
            <w:tcBorders/>
            <w:noWrap w:val="0"/>
            <w:vAlign w:val="top"/>
          </w:tcPr>
          <w:p w14:paraId="447E9510">
            <w:pPr>
              <w:pageBreakBefore w:val="0"/>
              <w:kinsoku/>
              <w:wordWrap/>
              <w:overflowPunct/>
              <w:topLinePunct w:val="0"/>
              <w:autoSpaceDE/>
              <w:autoSpaceDN/>
              <w:bidi w:val="0"/>
              <w:adjustRightInd/>
              <w:snapToGrid/>
              <w:spacing w:line="560" w:lineRule="exact"/>
              <w:jc w:val="center"/>
              <w:rPr>
                <w:rFonts w:hint="default"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定期保养、维护维修，零配件更换等，详见技术服务内容及要求</w:t>
            </w:r>
          </w:p>
        </w:tc>
      </w:tr>
    </w:tbl>
    <w:p w14:paraId="5F2FE78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二、资格要求：</w:t>
      </w:r>
    </w:p>
    <w:p w14:paraId="41270A3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1.基本资格条件：</w:t>
      </w:r>
    </w:p>
    <w:p w14:paraId="78C9EAFD">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（1）具有独立承担民事责任的能力；</w:t>
      </w:r>
    </w:p>
    <w:p w14:paraId="10351EDC">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（2）具有良好的商业信誉和健全的财务会计制度；</w:t>
      </w:r>
    </w:p>
    <w:p w14:paraId="1A7D5E61">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（3）具有履行合同所必需的设备和专业技术能力；</w:t>
      </w:r>
    </w:p>
    <w:p w14:paraId="69A0DA0D">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（4）有依法缴纳税收和社会保障资金的良好记录； </w:t>
      </w:r>
    </w:p>
    <w:p w14:paraId="5064FA30">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（5）参加政府采购活动前三年内，在经营活动中没有重大违法记录。</w:t>
      </w:r>
    </w:p>
    <w:p w14:paraId="6C90C31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2.本项目的特定资格要求：无</w:t>
      </w:r>
    </w:p>
    <w:p w14:paraId="07B94A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3.法律法规要求：</w:t>
      </w:r>
    </w:p>
    <w:p w14:paraId="2862DBC6">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（1）单位负责人为同一人或者存在直接控股、管理关系的不同供应商，不得参加同一合同项下的采购活动。</w:t>
      </w:r>
    </w:p>
    <w:p w14:paraId="56D2EE72">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（2）为采购项目提供整体设计、规范编制或者项目管理、监理、检测等服务的供应商不得参加该采购项目的采购活动。</w:t>
      </w:r>
    </w:p>
    <w:p w14:paraId="157DC961">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供应商被医院列入不良记录名单的、被“信用中国”网站列入失信被执行人和重大税收违法案件当事人名单的、被“中国政府采购网”网站列入政府采购严重违法失信行为记录名单（处罚期限尚未届满的），不得参与本项目的采购活动。</w:t>
      </w:r>
    </w:p>
    <w:p w14:paraId="39F1145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参与采购人自行采购项目的供应商有以下情形之一的，列入不良记录名单，</w:t>
      </w: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kern w:val="2"/>
          <w:sz w:val="32"/>
          <w:szCs w:val="32"/>
          <w:lang w:val="zh-CN" w:eastAsia="zh-CN" w:bidi="ar-SA"/>
        </w:rPr>
        <w:t>年内不得参与采购人自行采购项目，</w:t>
      </w:r>
      <w:r>
        <w:rPr>
          <w:rFonts w:hint="eastAsia" w:ascii="仿宋_GB2312" w:hAnsi="仿宋_GB2312" w:eastAsia="仿宋_GB2312" w:cs="仿宋_GB2312"/>
          <w:kern w:val="2"/>
          <w:sz w:val="32"/>
          <w:szCs w:val="32"/>
          <w:lang w:val="en-US" w:eastAsia="zh-CN" w:bidi="ar-SA"/>
        </w:rPr>
        <w:t>并追究相关法律责任</w:t>
      </w:r>
      <w:r>
        <w:rPr>
          <w:rFonts w:hint="eastAsia" w:ascii="仿宋_GB2312" w:hAnsi="仿宋_GB2312" w:eastAsia="仿宋_GB2312" w:cs="仿宋_GB2312"/>
          <w:kern w:val="2"/>
          <w:sz w:val="32"/>
          <w:szCs w:val="32"/>
          <w:lang w:val="zh-CN" w:eastAsia="zh-CN" w:bidi="ar-SA"/>
        </w:rPr>
        <w:t>。</w:t>
      </w:r>
    </w:p>
    <w:p w14:paraId="115E37CF">
      <w:pPr>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（1）有围标串标行为的；</w:t>
      </w:r>
      <w:r>
        <w:rPr>
          <w:rFonts w:hint="eastAsia" w:ascii="仿宋_GB2312" w:hAnsi="仿宋_GB2312" w:eastAsia="仿宋_GB2312" w:cs="仿宋_GB2312"/>
          <w:kern w:val="2"/>
          <w:sz w:val="32"/>
          <w:szCs w:val="32"/>
          <w:lang w:val="en-US" w:eastAsia="zh-CN" w:bidi="ar-SA"/>
        </w:rPr>
        <w:t xml:space="preserve"> </w:t>
      </w:r>
    </w:p>
    <w:p w14:paraId="55D7D6E5">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（2）提供虚假材料谋取成交的；</w:t>
      </w:r>
      <w:r>
        <w:rPr>
          <w:rFonts w:hint="eastAsia" w:ascii="仿宋_GB2312" w:hAnsi="仿宋_GB2312" w:eastAsia="仿宋_GB2312" w:cs="仿宋_GB2312"/>
          <w:kern w:val="2"/>
          <w:sz w:val="32"/>
          <w:szCs w:val="32"/>
          <w:lang w:val="en-US" w:eastAsia="zh-CN" w:bidi="ar-SA"/>
        </w:rPr>
        <w:t xml:space="preserve"> </w:t>
      </w:r>
    </w:p>
    <w:p w14:paraId="21645979">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（3）成交后无正当理由放弃成交资格、在规定时间内拒不与采购人签订合同的；</w:t>
      </w:r>
    </w:p>
    <w:p w14:paraId="46C3391A">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（4）擅自将合同转包、分包，变更、中止或终止合同的；</w:t>
      </w:r>
    </w:p>
    <w:p w14:paraId="4896C4A4">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（5）向评审专家及工作人员行贿或提供其他不正当利益的。</w:t>
      </w:r>
    </w:p>
    <w:p w14:paraId="28E7AF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三、技术/服务要求：</w:t>
      </w:r>
    </w:p>
    <w:p w14:paraId="5DD390CC">
      <w:pPr>
        <w:pageBreakBefore w:val="0"/>
        <w:kinsoku/>
        <w:wordWrap/>
        <w:overflowPunct/>
        <w:topLinePunct w:val="0"/>
        <w:autoSpaceDE/>
        <w:autoSpaceDN/>
        <w:bidi w:val="0"/>
        <w:adjustRightInd/>
        <w:snapToGrid/>
        <w:spacing w:line="560" w:lineRule="exact"/>
        <w:ind w:firstLine="640" w:firstLineChars="200"/>
        <w:rPr>
          <w:rFonts w:hint="default"/>
          <w:lang w:val="en-US" w:eastAsia="zh-CN"/>
        </w:rPr>
      </w:pPr>
      <w:r>
        <w:rPr>
          <w:rFonts w:hint="eastAsia" w:ascii="仿宋_GB2312" w:hAnsi="仿宋_GB2312" w:eastAsia="仿宋_GB2312" w:cs="仿宋_GB2312"/>
          <w:kern w:val="2"/>
          <w:sz w:val="32"/>
          <w:szCs w:val="32"/>
          <w:lang w:val="en-US" w:eastAsia="zh-CN" w:bidi="ar-SA"/>
        </w:rPr>
        <w:t>1.设备详情:</w:t>
      </w:r>
    </w:p>
    <w:tbl>
      <w:tblPr>
        <w:tblStyle w:val="11"/>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2871"/>
        <w:gridCol w:w="3190"/>
      </w:tblGrid>
      <w:tr w14:paraId="1AE5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737" w:type="dxa"/>
          </w:tcPr>
          <w:p w14:paraId="0A7606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设备名称</w:t>
            </w:r>
          </w:p>
        </w:tc>
        <w:tc>
          <w:tcPr>
            <w:tcW w:w="2871" w:type="dxa"/>
          </w:tcPr>
          <w:p w14:paraId="24FFE9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设备型号</w:t>
            </w:r>
          </w:p>
        </w:tc>
        <w:tc>
          <w:tcPr>
            <w:tcW w:w="3190" w:type="dxa"/>
          </w:tcPr>
          <w:p w14:paraId="180975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使用时间</w:t>
            </w:r>
          </w:p>
        </w:tc>
      </w:tr>
      <w:tr w14:paraId="5BA4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737" w:type="dxa"/>
          </w:tcPr>
          <w:p w14:paraId="4D559F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物流系统</w:t>
            </w:r>
          </w:p>
        </w:tc>
        <w:tc>
          <w:tcPr>
            <w:tcW w:w="2871" w:type="dxa"/>
          </w:tcPr>
          <w:p w14:paraId="17EB7D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天杉</w:t>
            </w:r>
            <w:r>
              <w:rPr>
                <w:rFonts w:hint="eastAsia" w:ascii="仿宋_GB2312" w:hAnsi="仿宋_GB2312" w:eastAsia="仿宋_GB2312" w:cs="仿宋_GB2312"/>
                <w:kern w:val="2"/>
                <w:sz w:val="28"/>
                <w:szCs w:val="28"/>
                <w:u w:val="none"/>
                <w:vertAlign w:val="baseline"/>
                <w:lang w:val="en-US" w:eastAsia="zh-CN" w:bidi="ar-SA"/>
              </w:rPr>
              <w:t>BP-ATLAS</w:t>
            </w:r>
          </w:p>
        </w:tc>
        <w:tc>
          <w:tcPr>
            <w:tcW w:w="3190" w:type="dxa"/>
          </w:tcPr>
          <w:p w14:paraId="3DB459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2023年7月</w:t>
            </w:r>
          </w:p>
        </w:tc>
      </w:tr>
    </w:tbl>
    <w:p w14:paraId="2E96AC39">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该物流系统共计9台Saturn标准站点、18个进口KTZ传输瓶、1台六向转换器、1台风机、1台MSV风向切换器、PVC管道若干。</w:t>
      </w:r>
    </w:p>
    <w:p w14:paraId="1B0E6FF1">
      <w:pPr>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2.服务类型：每季度定期保养+维护维修（</w:t>
      </w:r>
      <w:r>
        <w:rPr>
          <w:rFonts w:hint="eastAsia" w:ascii="仿宋_GB2312" w:hAnsi="仿宋_GB2312" w:eastAsia="仿宋_GB2312" w:cs="仿宋_GB2312"/>
          <w:sz w:val="32"/>
          <w:szCs w:val="32"/>
        </w:rPr>
        <w:t>全保，含所有零配件（原厂全新）、人工保、人工劳务、差旅、运输、调试、税费等与维保保养所有相关费用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采购人不再支付任何费用</w:t>
      </w:r>
      <w:r>
        <w:rPr>
          <w:rFonts w:hint="eastAsia" w:ascii="仿宋_GB2312" w:hAnsi="仿宋_GB2312" w:eastAsia="仿宋_GB2312" w:cs="仿宋_GB2312"/>
          <w:kern w:val="2"/>
          <w:sz w:val="32"/>
          <w:szCs w:val="32"/>
          <w:lang w:val="en-US" w:eastAsia="zh-CN" w:bidi="ar-SA"/>
        </w:rPr>
        <w:t>）。</w:t>
      </w:r>
    </w:p>
    <w:p w14:paraId="3D28CA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3.服务要求：</w:t>
      </w:r>
    </w:p>
    <w:p w14:paraId="34190D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w:t>
      </w:r>
      <w:r>
        <w:rPr>
          <w:rFonts w:hint="eastAsia" w:ascii="仿宋_GB2312" w:hAnsi="仿宋_GB2312" w:eastAsia="仿宋_GB2312" w:cs="仿宋_GB2312"/>
          <w:color w:val="auto"/>
          <w:sz w:val="32"/>
          <w:szCs w:val="32"/>
          <w:highlight w:val="none"/>
        </w:rPr>
        <w:t>接到</w:t>
      </w:r>
      <w:r>
        <w:rPr>
          <w:rFonts w:hint="eastAsia" w:ascii="仿宋_GB2312" w:hAnsi="仿宋_GB2312" w:eastAsia="仿宋_GB2312" w:cs="仿宋_GB2312"/>
          <w:color w:val="auto"/>
          <w:sz w:val="32"/>
          <w:szCs w:val="32"/>
          <w:highlight w:val="none"/>
          <w:lang w:val="en-US" w:eastAsia="zh-CN"/>
        </w:rPr>
        <w:t>采购人故障报修，</w:t>
      </w:r>
      <w:r>
        <w:rPr>
          <w:rFonts w:hint="eastAsia" w:ascii="仿宋_GB2312" w:hAnsi="仿宋_GB2312" w:eastAsia="仿宋_GB2312" w:cs="仿宋_GB2312"/>
          <w:kern w:val="2"/>
          <w:sz w:val="32"/>
          <w:szCs w:val="32"/>
          <w:lang w:val="en-US" w:eastAsia="zh-CN" w:bidi="ar-SA"/>
        </w:rPr>
        <w:t>需1小时内响应服务需求；</w:t>
      </w:r>
      <w:r>
        <w:rPr>
          <w:rFonts w:hint="eastAsia" w:ascii="仿宋_GB2312" w:hAnsi="仿宋_GB2312" w:eastAsia="仿宋_GB2312" w:cs="仿宋_GB2312"/>
          <w:color w:val="auto"/>
          <w:sz w:val="32"/>
          <w:szCs w:val="32"/>
          <w:highlight w:val="none"/>
        </w:rPr>
        <w:t>在确定需要现场维修情况下，成交供应商专业维修技术人员须在24小时内到达现场</w:t>
      </w:r>
      <w:r>
        <w:rPr>
          <w:rFonts w:hint="eastAsia" w:ascii="仿宋_GB2312" w:hAnsi="仿宋_GB2312" w:eastAsia="仿宋_GB2312" w:cs="仿宋_GB2312"/>
          <w:color w:val="auto"/>
          <w:sz w:val="32"/>
          <w:szCs w:val="32"/>
          <w:highlight w:val="none"/>
          <w:lang w:eastAsia="zh-CN"/>
        </w:rPr>
        <w:t>，一般故障24小时内修复，需要等配件的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天内</w:t>
      </w:r>
      <w:r>
        <w:rPr>
          <w:rFonts w:hint="eastAsia" w:ascii="仿宋_GB2312" w:hAnsi="仿宋_GB2312" w:eastAsia="仿宋_GB2312" w:cs="仿宋_GB2312"/>
          <w:color w:val="auto"/>
          <w:sz w:val="32"/>
          <w:szCs w:val="32"/>
          <w:highlight w:val="none"/>
          <w:lang w:val="en-US" w:eastAsia="zh-CN"/>
        </w:rPr>
        <w:t>修复，</w:t>
      </w:r>
      <w:r>
        <w:rPr>
          <w:rFonts w:hint="eastAsia" w:ascii="仿宋_GB2312" w:hAnsi="仿宋_GB2312" w:eastAsia="仿宋_GB2312" w:cs="仿宋_GB2312"/>
          <w:kern w:val="2"/>
          <w:sz w:val="32"/>
          <w:szCs w:val="32"/>
          <w:lang w:val="en-US" w:eastAsia="zh-CN" w:bidi="ar-SA"/>
        </w:rPr>
        <w:t>同时提供微信24小时远程技术支持服务。</w:t>
      </w:r>
    </w:p>
    <w:p w14:paraId="49D8B2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3.2每季度提供1次保养，现场检修，确保设备正常运行，包含所有配件及传输瓶、密封圈等易损类耗材。</w:t>
      </w:r>
    </w:p>
    <w:p w14:paraId="14A2595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3.3</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站点</w:t>
      </w:r>
      <w:r>
        <w:rPr>
          <w:rFonts w:hint="eastAsia" w:ascii="仿宋_GB2312" w:hAnsi="仿宋_GB2312" w:eastAsia="仿宋_GB2312" w:cs="仿宋_GB2312"/>
          <w:sz w:val="32"/>
          <w:szCs w:val="32"/>
        </w:rPr>
        <w:t>全年开机率不低于9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%，按照一年365日计算，每台每年累计停机不超过</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2FB79A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4.维护保养需求明细如下:</w:t>
      </w:r>
    </w:p>
    <w:p w14:paraId="54F4F4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（1）</w:t>
      </w:r>
      <w:r>
        <w:rPr>
          <w:rFonts w:hint="eastAsia" w:ascii="仿宋_GB2312" w:hAnsi="仿宋_GB2312" w:eastAsia="仿宋_GB2312" w:cs="仿宋_GB2312"/>
          <w:kern w:val="2"/>
          <w:sz w:val="32"/>
          <w:szCs w:val="32"/>
          <w:lang w:val="en-US" w:eastAsia="zh-CN" w:bidi="ar-SA"/>
        </w:rPr>
        <w:t>风机部分</w:t>
      </w:r>
    </w:p>
    <w:tbl>
      <w:tblPr>
        <w:tblStyle w:val="10"/>
        <w:tblW w:w="8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8"/>
        <w:gridCol w:w="4020"/>
        <w:gridCol w:w="3480"/>
      </w:tblGrid>
      <w:tr w14:paraId="63E4F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87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外观</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00F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外观检查</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73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主体表面清洁</w:t>
            </w:r>
          </w:p>
        </w:tc>
      </w:tr>
      <w:tr w14:paraId="657C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131A">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72E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主体表面除尘</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608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2908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7EE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物理结构检查</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76C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框架是否完整</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AB5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连接件是否紧固</w:t>
            </w:r>
          </w:p>
        </w:tc>
      </w:tr>
      <w:tr w14:paraId="7E01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1131">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44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风机是否水平、垂直</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DE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接线插头是否牢固</w:t>
            </w:r>
          </w:p>
        </w:tc>
      </w:tr>
      <w:tr w14:paraId="0B73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E2E8">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B5B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筛箱是否清洁</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25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释压阀是否清洁无障碍物</w:t>
            </w:r>
          </w:p>
        </w:tc>
      </w:tr>
      <w:tr w14:paraId="4E44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4A1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电气结构检查</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B0B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MSV1位置是否准确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3B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MSV电机状态是否正常</w:t>
            </w:r>
          </w:p>
        </w:tc>
      </w:tr>
      <w:tr w14:paraId="36B3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C39C">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9A3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MSV2位置是否准确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65C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MSV控制电路板是否正常</w:t>
            </w:r>
          </w:p>
        </w:tc>
      </w:tr>
      <w:tr w14:paraId="54EA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8EB9">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1B1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MSV3位置是否准确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EC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空压机运行是否正常</w:t>
            </w:r>
          </w:p>
        </w:tc>
      </w:tr>
      <w:tr w14:paraId="3746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DE90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AE8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MSV4位置是否准确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D7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VO-3保险丝检查</w:t>
            </w:r>
          </w:p>
        </w:tc>
      </w:tr>
      <w:tr w14:paraId="23D7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D52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27F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MSV5位置是否准确</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532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接触器继电器是否正常</w:t>
            </w:r>
          </w:p>
        </w:tc>
      </w:tr>
      <w:tr w14:paraId="3E65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FF30">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444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控制电路板PMSV功能是否正常</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21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电路板接线插头是否牢固-F口</w:t>
            </w:r>
          </w:p>
        </w:tc>
      </w:tr>
      <w:tr w14:paraId="3FBAC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3EECE">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i w:val="0"/>
                <w:iCs w:val="0"/>
                <w:color w:val="000000"/>
                <w:sz w:val="28"/>
                <w:szCs w:val="2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682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电路板接线插头是否牢固-A口</w:t>
            </w:r>
          </w:p>
        </w:tc>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B19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噪音是否正常</w:t>
            </w:r>
          </w:p>
        </w:tc>
      </w:tr>
    </w:tbl>
    <w:p w14:paraId="0368C4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转换器部分</w:t>
      </w:r>
    </w:p>
    <w:tbl>
      <w:tblPr>
        <w:tblStyle w:val="10"/>
        <w:tblW w:w="8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6"/>
        <w:gridCol w:w="3744"/>
        <w:gridCol w:w="3936"/>
      </w:tblGrid>
      <w:tr w14:paraId="0293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005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外观</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9E6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外观检查</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029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主体表面清洁</w:t>
            </w:r>
          </w:p>
        </w:tc>
      </w:tr>
      <w:tr w14:paraId="7A77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B64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460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主体表面除尘</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4F6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33C5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9CA7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物理结构检查</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363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框架是否完整</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626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电机接线插头是否牢固</w:t>
            </w:r>
          </w:p>
        </w:tc>
      </w:tr>
      <w:tr w14:paraId="5BD0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3BA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82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转换器是否水平、垂直</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53D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面板是否安装完整</w:t>
            </w:r>
          </w:p>
        </w:tc>
      </w:tr>
      <w:tr w14:paraId="3FC3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366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C35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接口检查是否完脱胶</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3D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张力器力度及磨损是否正常</w:t>
            </w:r>
          </w:p>
        </w:tc>
      </w:tr>
      <w:tr w14:paraId="710B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A88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EF6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连接件是否紧固</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BF1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密封圈检查</w:t>
            </w:r>
          </w:p>
        </w:tc>
      </w:tr>
      <w:tr w14:paraId="5939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898E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电气结构检查</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0C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电机1位置是否准确</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8B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OBS-BS.L/R工作是否正常</w:t>
            </w:r>
          </w:p>
        </w:tc>
      </w:tr>
      <w:tr w14:paraId="5648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484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9D1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电机2位置是否准确</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AAC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电路板接线插头是否牢固-A口</w:t>
            </w:r>
          </w:p>
        </w:tc>
      </w:tr>
      <w:tr w14:paraId="1B59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8F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B5A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电机3位置是否准确</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5F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电路板接线插头是否牢固-G1</w:t>
            </w:r>
          </w:p>
        </w:tc>
      </w:tr>
      <w:tr w14:paraId="37FD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F6B8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48A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电机4位置是否准确</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AE7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电路板接线插头是否牢固-G2</w:t>
            </w:r>
          </w:p>
        </w:tc>
      </w:tr>
      <w:tr w14:paraId="3E38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677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EF9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电机5位置是否准确</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A50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电路板接线插头是否牢固-G3</w:t>
            </w:r>
          </w:p>
        </w:tc>
      </w:tr>
      <w:tr w14:paraId="0362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D45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1C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电机6位置是否准确</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B7F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电路板接线插头是否牢固-G4</w:t>
            </w:r>
          </w:p>
        </w:tc>
      </w:tr>
      <w:tr w14:paraId="4410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10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7C6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POTENTIOMETER/磁感检查</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C6D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电路板接线插头是否牢固-G5</w:t>
            </w:r>
          </w:p>
        </w:tc>
      </w:tr>
      <w:tr w14:paraId="6249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3A0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566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噪音（发送/接收）是否正常</w:t>
            </w:r>
          </w:p>
        </w:tc>
        <w:tc>
          <w:tcPr>
            <w:tcW w:w="3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534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电路板接线插头是否牢固-G6</w:t>
            </w:r>
          </w:p>
        </w:tc>
      </w:tr>
      <w:tr w14:paraId="0CFD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9B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7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D03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控制电路板PWZA/PWRA功能是否正常</w:t>
            </w:r>
          </w:p>
        </w:tc>
      </w:tr>
    </w:tbl>
    <w:p w14:paraId="6912BB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站点、传输瓶部分</w:t>
      </w:r>
    </w:p>
    <w:tbl>
      <w:tblPr>
        <w:tblStyle w:val="10"/>
        <w:tblW w:w="9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2"/>
        <w:gridCol w:w="3890"/>
        <w:gridCol w:w="3952"/>
      </w:tblGrid>
      <w:tr w14:paraId="5CF3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B91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外观</w:t>
            </w: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5D0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外观检查</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ED6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主体表面清洁</w:t>
            </w:r>
          </w:p>
        </w:tc>
      </w:tr>
      <w:tr w14:paraId="79C0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C63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439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主体表面除尘</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7FC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4E72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567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物理结构检查</w:t>
            </w: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130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框架是否完整</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D04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接线插头是否牢固</w:t>
            </w:r>
          </w:p>
        </w:tc>
      </w:tr>
      <w:tr w14:paraId="58CC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FB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8B3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站点是否水平、垂直</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437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密封圈检查</w:t>
            </w:r>
          </w:p>
        </w:tc>
      </w:tr>
      <w:tr w14:paraId="510B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45C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F3F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连接件是否紧固</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402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27D9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CA4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电气结构检查</w:t>
            </w: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262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控制器和指示灯是否工作正常</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FFE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控制面板PLCTD是否正常</w:t>
            </w:r>
          </w:p>
        </w:tc>
      </w:tr>
      <w:tr w14:paraId="4BFF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F84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EF6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电机1位置是否准确</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06C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控制电路板PSDA功能是否正常</w:t>
            </w:r>
          </w:p>
        </w:tc>
      </w:tr>
      <w:tr w14:paraId="2213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4AC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966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电机2位置是否准确</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D8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OBS-PD工作是否正常</w:t>
            </w:r>
          </w:p>
        </w:tc>
      </w:tr>
      <w:tr w14:paraId="2660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F6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2EC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电机3位置是否准确</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F8C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OBS-OF工作是否正常</w:t>
            </w:r>
          </w:p>
        </w:tc>
      </w:tr>
      <w:tr w14:paraId="242C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FDB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994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电机4位置是否准确</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677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OBS-BS.L/R工作是否正常</w:t>
            </w:r>
          </w:p>
        </w:tc>
      </w:tr>
      <w:tr w14:paraId="0D36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1721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014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自动门开/关是否正常</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705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噪音（发送/接收）是否正常</w:t>
            </w:r>
          </w:p>
        </w:tc>
      </w:tr>
      <w:tr w14:paraId="5147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61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传输瓶1</w:t>
            </w: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C9A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外观检查</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4BF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瓶锁是否正常</w:t>
            </w:r>
          </w:p>
        </w:tc>
      </w:tr>
      <w:tr w14:paraId="6EA3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B3E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C52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防震是否正常</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9CF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摩擦带是否正常</w:t>
            </w:r>
          </w:p>
        </w:tc>
      </w:tr>
      <w:tr w14:paraId="575D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34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传输瓶2</w:t>
            </w: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40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外观检查</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BAE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瓶锁是否正常</w:t>
            </w:r>
          </w:p>
        </w:tc>
      </w:tr>
      <w:tr w14:paraId="708B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C79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258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防震是否正常</w:t>
            </w:r>
          </w:p>
        </w:tc>
        <w:tc>
          <w:tcPr>
            <w:tcW w:w="3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FC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摩擦带是否正常</w:t>
            </w:r>
          </w:p>
        </w:tc>
      </w:tr>
    </w:tbl>
    <w:p w14:paraId="740B22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0"/>
          <w:szCs w:val="30"/>
          <w:lang w:val="en-US" w:eastAsia="zh-CN"/>
        </w:rPr>
      </w:pP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管道部分：检查所有管道连接部分是否正常、漏气处理。</w:t>
      </w:r>
    </w:p>
    <w:p w14:paraId="44E16C6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四、商务要求：</w:t>
      </w:r>
    </w:p>
    <w:p w14:paraId="26DE8180">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1.服务时间：自合同签订之日起计算。</w:t>
      </w:r>
    </w:p>
    <w:p w14:paraId="3E3DE4EF">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2.服务地点：甲方指定地点。</w:t>
      </w:r>
    </w:p>
    <w:p w14:paraId="7A141036">
      <w:pPr>
        <w:pStyle w:val="4"/>
        <w:pageBreakBefore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kern w:val="2"/>
          <w:sz w:val="32"/>
          <w:szCs w:val="32"/>
          <w:lang w:val="en-US" w:eastAsia="zh-CN" w:bidi="ar-SA"/>
        </w:rPr>
        <w:t>3.付款方式：本项目不付预付款，维保费分4期支付:每期付每年度维保费用的25%,第1期在维保服务的第3个月后付款，第2期在维保服务的第6个月后付款，以此类推；成交供应商在每期维保服务结束后的</w:t>
      </w:r>
      <w:r>
        <w:rPr>
          <w:rFonts w:hint="eastAsia" w:ascii="仿宋_GB2312" w:hAnsi="仿宋_GB2312" w:eastAsia="仿宋_GB2312" w:cs="仿宋_GB2312"/>
          <w:b w:val="0"/>
          <w:bCs w:val="0"/>
          <w:color w:val="auto"/>
          <w:kern w:val="2"/>
          <w:sz w:val="32"/>
          <w:szCs w:val="32"/>
          <w:highlight w:val="none"/>
          <w:lang w:val="en-US" w:eastAsia="zh-CN" w:bidi="ar-SA"/>
        </w:rPr>
        <w:t>次月十号前将付款资料及发票交至采购人，采购人在收到成交供应商提供的符合法律规定的税票后30天内根据季度的考核结果据实结算，如有违约，按合同规定处理。</w:t>
      </w:r>
    </w:p>
    <w:p w14:paraId="6F47E4AD">
      <w:pPr>
        <w:pStyle w:val="4"/>
        <w:pageBreakBefore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4.验收：按考核条款规定的技术服务标准等相关内容和采购人相关规定组织验收。</w:t>
      </w:r>
    </w:p>
    <w:p w14:paraId="5437A3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bookmarkStart w:id="0" w:name="_GoBack"/>
      <w:bookmarkEnd w:id="0"/>
    </w:p>
    <w:p w14:paraId="1C3AD9A9">
      <w:pPr>
        <w:pStyle w:val="4"/>
        <w:pageBreakBefore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5.违约责任等见合同文本。</w:t>
      </w:r>
    </w:p>
    <w:p w14:paraId="7AB235A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6.服务考核表：详见附件1。</w:t>
      </w:r>
    </w:p>
    <w:p w14:paraId="2C6C4AE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五、报价方式：</w:t>
      </w:r>
    </w:p>
    <w:p w14:paraId="113A6A89">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本次采购须以人民币报价，投标报价应包括与项目内容有关的所有费用（比如人工费、材料费、管理费、利润、规费、税金、政策性文件规定应计取的合法取费等各项费用）。</w:t>
      </w:r>
    </w:p>
    <w:p w14:paraId="2211EB3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六、签订合同：</w:t>
      </w:r>
    </w:p>
    <w:p w14:paraId="4B1B9293">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成交供应商于成交通知书发出20日内与采购单位签订合同。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mQ4MWYzNDdkOTg2MWNiNjY4YWQyNTUxMzQzMDMifQ=="/>
  </w:docVars>
  <w:rsids>
    <w:rsidRoot w:val="00000000"/>
    <w:rsid w:val="00C04DCF"/>
    <w:rsid w:val="01221311"/>
    <w:rsid w:val="02320E14"/>
    <w:rsid w:val="03680D25"/>
    <w:rsid w:val="03BB6589"/>
    <w:rsid w:val="046D7319"/>
    <w:rsid w:val="048609B5"/>
    <w:rsid w:val="05B04442"/>
    <w:rsid w:val="071513E2"/>
    <w:rsid w:val="096608AA"/>
    <w:rsid w:val="0AAC0660"/>
    <w:rsid w:val="0AEA38A1"/>
    <w:rsid w:val="0B6D1133"/>
    <w:rsid w:val="0EE24651"/>
    <w:rsid w:val="0FCE583C"/>
    <w:rsid w:val="0FD06434"/>
    <w:rsid w:val="10A12A48"/>
    <w:rsid w:val="10E224E6"/>
    <w:rsid w:val="146B16E2"/>
    <w:rsid w:val="153A1A7A"/>
    <w:rsid w:val="166C6FDA"/>
    <w:rsid w:val="18A97776"/>
    <w:rsid w:val="19384691"/>
    <w:rsid w:val="1D836F16"/>
    <w:rsid w:val="1DDE52EC"/>
    <w:rsid w:val="1F264A2D"/>
    <w:rsid w:val="1F4123D9"/>
    <w:rsid w:val="1FD27F48"/>
    <w:rsid w:val="20104D96"/>
    <w:rsid w:val="20821C90"/>
    <w:rsid w:val="222F59A7"/>
    <w:rsid w:val="226A7725"/>
    <w:rsid w:val="243F23A6"/>
    <w:rsid w:val="24FB4CED"/>
    <w:rsid w:val="26924756"/>
    <w:rsid w:val="26B90C95"/>
    <w:rsid w:val="26CA3EF0"/>
    <w:rsid w:val="28024402"/>
    <w:rsid w:val="285F0772"/>
    <w:rsid w:val="29217CAE"/>
    <w:rsid w:val="2A5279B5"/>
    <w:rsid w:val="2B525387"/>
    <w:rsid w:val="2B7A3071"/>
    <w:rsid w:val="2C041527"/>
    <w:rsid w:val="2C29618C"/>
    <w:rsid w:val="2C526FE3"/>
    <w:rsid w:val="2EF85CFC"/>
    <w:rsid w:val="302E3742"/>
    <w:rsid w:val="308F56F4"/>
    <w:rsid w:val="31F142F9"/>
    <w:rsid w:val="322F23C1"/>
    <w:rsid w:val="33971537"/>
    <w:rsid w:val="34840650"/>
    <w:rsid w:val="34CD027B"/>
    <w:rsid w:val="35331B1E"/>
    <w:rsid w:val="35E94FCD"/>
    <w:rsid w:val="37D4129F"/>
    <w:rsid w:val="38423A0D"/>
    <w:rsid w:val="3BAD0C0E"/>
    <w:rsid w:val="3C526EC0"/>
    <w:rsid w:val="3C615E1C"/>
    <w:rsid w:val="3CE74720"/>
    <w:rsid w:val="3D166BCC"/>
    <w:rsid w:val="3F941CF3"/>
    <w:rsid w:val="43B86FEE"/>
    <w:rsid w:val="453633AE"/>
    <w:rsid w:val="47634ABA"/>
    <w:rsid w:val="48EC2075"/>
    <w:rsid w:val="4A8F6D5B"/>
    <w:rsid w:val="4BA17736"/>
    <w:rsid w:val="4D6A7EDB"/>
    <w:rsid w:val="4D7653DD"/>
    <w:rsid w:val="4D9C711F"/>
    <w:rsid w:val="4E143B1F"/>
    <w:rsid w:val="50512016"/>
    <w:rsid w:val="50575F45"/>
    <w:rsid w:val="51305261"/>
    <w:rsid w:val="51B6504A"/>
    <w:rsid w:val="51B757A8"/>
    <w:rsid w:val="544654AE"/>
    <w:rsid w:val="55143AB8"/>
    <w:rsid w:val="56211B3A"/>
    <w:rsid w:val="56927420"/>
    <w:rsid w:val="56C846EA"/>
    <w:rsid w:val="577E0816"/>
    <w:rsid w:val="57B24E4B"/>
    <w:rsid w:val="5A1E3433"/>
    <w:rsid w:val="5A5661F8"/>
    <w:rsid w:val="5AF05719"/>
    <w:rsid w:val="5CA04529"/>
    <w:rsid w:val="5CA53538"/>
    <w:rsid w:val="5D2A2153"/>
    <w:rsid w:val="5E33149C"/>
    <w:rsid w:val="5E501D82"/>
    <w:rsid w:val="5E694CFE"/>
    <w:rsid w:val="60947ED6"/>
    <w:rsid w:val="62AD4C45"/>
    <w:rsid w:val="64091565"/>
    <w:rsid w:val="6498758E"/>
    <w:rsid w:val="66644E54"/>
    <w:rsid w:val="66F20A6F"/>
    <w:rsid w:val="6A573597"/>
    <w:rsid w:val="6AED6D37"/>
    <w:rsid w:val="6C003742"/>
    <w:rsid w:val="6C9B3DE5"/>
    <w:rsid w:val="6CC91CCA"/>
    <w:rsid w:val="6CF31439"/>
    <w:rsid w:val="6DB0557F"/>
    <w:rsid w:val="6EED7DA1"/>
    <w:rsid w:val="6FAD572A"/>
    <w:rsid w:val="723A6B8B"/>
    <w:rsid w:val="724E7A0F"/>
    <w:rsid w:val="738F6DBD"/>
    <w:rsid w:val="73EA5029"/>
    <w:rsid w:val="757A03FA"/>
    <w:rsid w:val="76C40541"/>
    <w:rsid w:val="7B2163A3"/>
    <w:rsid w:val="7BDB712A"/>
    <w:rsid w:val="7C824356"/>
    <w:rsid w:val="7EA11850"/>
    <w:rsid w:val="7F37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rPr>
      <w:rFonts w:asciiTheme="minorHAnsi" w:hAnsiTheme="minorHAnsi" w:eastAsiaTheme="minorEastAsia" w:cstheme="minorBidi"/>
      <w:szCs w:val="24"/>
    </w:rPr>
  </w:style>
  <w:style w:type="paragraph" w:styleId="7">
    <w:name w:val="Body Text Indent"/>
    <w:basedOn w:val="1"/>
    <w:unhideWhenUsed/>
    <w:qFormat/>
    <w:uiPriority w:val="0"/>
    <w:pPr>
      <w:spacing w:after="120"/>
      <w:ind w:left="420" w:leftChars="200"/>
    </w:p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w:basedOn w:val="6"/>
    <w:qFormat/>
    <w:uiPriority w:val="0"/>
    <w:pPr>
      <w:ind w:firstLine="420" w:firstLineChars="100"/>
    </w:pPr>
    <w:rPr>
      <w:rFonts w:ascii="Calibri" w:hAnsi="Calibri"/>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2134</Words>
  <Characters>2282</Characters>
  <Lines>0</Lines>
  <Paragraphs>0</Paragraphs>
  <TotalTime>2</TotalTime>
  <ScaleCrop>false</ScaleCrop>
  <LinksUpToDate>false</LinksUpToDate>
  <CharactersWithSpaces>2285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2024-05-23T00:26:00Z</dcterms:created>
  <dc:creator>Administrator</dc:creator>
  <cp:lastModifiedBy>奶香猴子</cp:lastModifiedBy>
  <cp:lastPrinted>2026-01-14T03:49:00Z</cp:lastPrinted>
  <dcterms:modified xsi:type="dcterms:W3CDTF">2026-01-16T01:35:46Z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0DFB8B57E3CA44D6A9E04C7A4038A210_13</vt:lpwstr>
  </property>
  <property fmtid="{D5CDD505-2E9C-101B-9397-08002B2CF9AE}" pid="4" name="KSOTemplateDocerSaveRecord">
    <vt:lpwstr>eyJoZGlkIjoiNjg0YTY4NDAyNmUyNjc0YzEwNWNiOGNkZWNiZjQ4M2MiLCJ1c2VySWQiOiI5MzczNjM5MTYifQ==</vt:lpwstr>
  </property>
</Properties>
</file>